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01743" w14:textId="77777777" w:rsidR="00C02750" w:rsidRDefault="00C02750" w:rsidP="007F67D9">
      <w:pPr>
        <w:rPr>
          <w:b/>
          <w:bCs/>
          <w:sz w:val="28"/>
          <w:szCs w:val="28"/>
        </w:rPr>
      </w:pPr>
    </w:p>
    <w:p w14:paraId="09C644DD" w14:textId="08AE44B5" w:rsidR="007F67D9" w:rsidRPr="008C1523" w:rsidRDefault="007F67D9" w:rsidP="008C1523">
      <w:pPr>
        <w:spacing w:line="240" w:lineRule="auto"/>
        <w:rPr>
          <w:b/>
          <w:bCs/>
          <w:sz w:val="24"/>
          <w:szCs w:val="24"/>
        </w:rPr>
      </w:pPr>
      <w:r w:rsidRPr="008C1523">
        <w:rPr>
          <w:b/>
          <w:bCs/>
          <w:sz w:val="24"/>
          <w:szCs w:val="24"/>
        </w:rPr>
        <w:t xml:space="preserve">COD Policy </w:t>
      </w:r>
    </w:p>
    <w:p w14:paraId="4C7C57BF" w14:textId="77777777" w:rsidR="008C1523" w:rsidRDefault="008C1523" w:rsidP="008C1523">
      <w:pPr>
        <w:spacing w:line="240" w:lineRule="auto"/>
        <w:rPr>
          <w:b/>
          <w:bCs/>
        </w:rPr>
      </w:pPr>
    </w:p>
    <w:p w14:paraId="164C9619" w14:textId="299B78F7" w:rsidR="007F67D9" w:rsidRPr="008C1523" w:rsidRDefault="007F67D9" w:rsidP="008C1523">
      <w:pPr>
        <w:spacing w:line="240" w:lineRule="auto"/>
        <w:rPr>
          <w:b/>
          <w:bCs/>
        </w:rPr>
      </w:pPr>
      <w:r w:rsidRPr="008C1523">
        <w:rPr>
          <w:b/>
          <w:bCs/>
        </w:rPr>
        <w:t>What is COD?</w:t>
      </w:r>
    </w:p>
    <w:p w14:paraId="5A1DB625" w14:textId="208E8728" w:rsidR="007F67D9" w:rsidRPr="008C1523" w:rsidRDefault="007F67D9" w:rsidP="008C1523">
      <w:p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COD stands for Cash on Demand, meaning payment is required upfront before production begins.</w:t>
      </w:r>
    </w:p>
    <w:p w14:paraId="66CF0605" w14:textId="77777777" w:rsidR="008C1523" w:rsidRDefault="008C1523" w:rsidP="008C1523">
      <w:pPr>
        <w:spacing w:line="240" w:lineRule="auto"/>
        <w:rPr>
          <w:b/>
          <w:bCs/>
        </w:rPr>
      </w:pPr>
    </w:p>
    <w:p w14:paraId="40E17C9D" w14:textId="593F272E" w:rsidR="007F67D9" w:rsidRPr="008C1523" w:rsidRDefault="007F67D9" w:rsidP="008C1523">
      <w:pPr>
        <w:spacing w:line="240" w:lineRule="auto"/>
        <w:rPr>
          <w:b/>
          <w:bCs/>
        </w:rPr>
      </w:pPr>
      <w:r w:rsidRPr="008C1523">
        <w:rPr>
          <w:b/>
          <w:bCs/>
        </w:rPr>
        <w:t>Expectations</w:t>
      </w:r>
    </w:p>
    <w:p w14:paraId="25765E57" w14:textId="77777777" w:rsidR="007F67D9" w:rsidRPr="008C1523" w:rsidRDefault="007F67D9" w:rsidP="008C1523">
      <w:pPr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8C1523">
        <w:rPr>
          <w:b/>
          <w:bCs/>
          <w:sz w:val="20"/>
          <w:szCs w:val="20"/>
        </w:rPr>
        <w:t>Ticket Entry:</w:t>
      </w:r>
      <w:r w:rsidRPr="008C1523">
        <w:rPr>
          <w:sz w:val="20"/>
          <w:szCs w:val="20"/>
        </w:rPr>
        <w:t xml:space="preserve"> Upon ticket creation, COD orders must be placed in "Payment Pending" by Support to indicate that a deposit is required.</w:t>
      </w:r>
    </w:p>
    <w:p w14:paraId="490DF823" w14:textId="77777777" w:rsidR="007F67D9" w:rsidRPr="008C1523" w:rsidRDefault="007F67D9" w:rsidP="008C1523">
      <w:pPr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8C1523">
        <w:rPr>
          <w:b/>
          <w:bCs/>
          <w:sz w:val="20"/>
          <w:szCs w:val="20"/>
        </w:rPr>
        <w:t>Deposit Collection:</w:t>
      </w:r>
      <w:r w:rsidRPr="008C1523">
        <w:rPr>
          <w:sz w:val="20"/>
          <w:szCs w:val="20"/>
        </w:rPr>
        <w:t xml:space="preserve"> A deposit of $100.00 must be collected by Business Development before proceeding with workflow.</w:t>
      </w:r>
    </w:p>
    <w:p w14:paraId="37F529F6" w14:textId="77777777" w:rsidR="007F67D9" w:rsidRPr="008C1523" w:rsidRDefault="007F67D9" w:rsidP="008C1523">
      <w:pPr>
        <w:numPr>
          <w:ilvl w:val="1"/>
          <w:numId w:val="12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This deposit secures the client’s commitment to the project and helps TPC recover prepress costs if the client cancels.</w:t>
      </w:r>
    </w:p>
    <w:p w14:paraId="535794A3" w14:textId="77777777" w:rsidR="007F67D9" w:rsidRPr="008C1523" w:rsidRDefault="007F67D9" w:rsidP="008C1523">
      <w:pPr>
        <w:numPr>
          <w:ilvl w:val="0"/>
          <w:numId w:val="12"/>
        </w:numPr>
        <w:spacing w:line="240" w:lineRule="auto"/>
        <w:rPr>
          <w:b/>
          <w:bCs/>
          <w:sz w:val="20"/>
          <w:szCs w:val="20"/>
        </w:rPr>
      </w:pPr>
      <w:r w:rsidRPr="008C1523">
        <w:rPr>
          <w:b/>
          <w:bCs/>
          <w:sz w:val="20"/>
          <w:szCs w:val="20"/>
        </w:rPr>
        <w:t>Payment Management:</w:t>
      </w:r>
    </w:p>
    <w:p w14:paraId="61EE1BFC" w14:textId="500BCD1B" w:rsidR="007F67D9" w:rsidRPr="008C1523" w:rsidRDefault="007F67D9" w:rsidP="008C1523">
      <w:pPr>
        <w:numPr>
          <w:ilvl w:val="1"/>
          <w:numId w:val="12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The remaining balance, including prepress fees, tax, and shipping, must be collected upon proof approval</w:t>
      </w:r>
      <w:r w:rsidR="00502B44">
        <w:rPr>
          <w:sz w:val="20"/>
          <w:szCs w:val="20"/>
        </w:rPr>
        <w:t xml:space="preserve"> before the job moves to production.</w:t>
      </w:r>
    </w:p>
    <w:p w14:paraId="06B48C89" w14:textId="77777777" w:rsidR="007F67D9" w:rsidRPr="008C1523" w:rsidRDefault="007F67D9" w:rsidP="008C1523">
      <w:pPr>
        <w:numPr>
          <w:ilvl w:val="1"/>
          <w:numId w:val="12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Tickets with approved proofs and unpaid balances will be placed back in "Payment Pending" by Support until payment is collected in full by Business Development.</w:t>
      </w:r>
    </w:p>
    <w:p w14:paraId="57800C28" w14:textId="77777777" w:rsidR="007F67D9" w:rsidRPr="008C1523" w:rsidRDefault="007F67D9" w:rsidP="008C1523">
      <w:pPr>
        <w:numPr>
          <w:ilvl w:val="1"/>
          <w:numId w:val="12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Support will tag emails or notifications with "Payment Needed" and sort them into the "Payment Collection" folder.</w:t>
      </w:r>
    </w:p>
    <w:p w14:paraId="6CDC1885" w14:textId="46CCCD53" w:rsidR="007F67D9" w:rsidRPr="008C1523" w:rsidRDefault="007F67D9" w:rsidP="008C1523">
      <w:pPr>
        <w:numPr>
          <w:ilvl w:val="1"/>
          <w:numId w:val="12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COD orders without full payment will be removed from the Production queue and placed in "Payment Pending."</w:t>
      </w:r>
    </w:p>
    <w:p w14:paraId="026F3409" w14:textId="77777777" w:rsidR="008C1523" w:rsidRDefault="008C1523" w:rsidP="008C1523">
      <w:pPr>
        <w:spacing w:line="240" w:lineRule="auto"/>
        <w:rPr>
          <w:b/>
          <w:bCs/>
        </w:rPr>
      </w:pPr>
    </w:p>
    <w:p w14:paraId="52A589D2" w14:textId="2F26E6C1" w:rsidR="007F67D9" w:rsidRPr="008C1523" w:rsidRDefault="007F67D9" w:rsidP="008C1523">
      <w:pPr>
        <w:spacing w:line="240" w:lineRule="auto"/>
        <w:rPr>
          <w:b/>
          <w:bCs/>
        </w:rPr>
      </w:pPr>
      <w:r w:rsidRPr="008C1523">
        <w:rPr>
          <w:b/>
          <w:bCs/>
        </w:rPr>
        <w:t>Exceptions</w:t>
      </w:r>
    </w:p>
    <w:p w14:paraId="60B7102D" w14:textId="6239A1E3" w:rsidR="007F67D9" w:rsidRPr="008C1523" w:rsidRDefault="007F67D9" w:rsidP="008C1523">
      <w:pPr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Exceptions may only be granted by a member of management and must include documented approval.</w:t>
      </w:r>
    </w:p>
    <w:p w14:paraId="56186608" w14:textId="77777777" w:rsidR="008C1523" w:rsidRDefault="008C1523" w:rsidP="008C1523">
      <w:pPr>
        <w:spacing w:line="240" w:lineRule="auto"/>
        <w:rPr>
          <w:b/>
          <w:bCs/>
        </w:rPr>
      </w:pPr>
    </w:p>
    <w:p w14:paraId="69F46689" w14:textId="7F2C0067" w:rsidR="007F67D9" w:rsidRPr="008C1523" w:rsidRDefault="007F67D9" w:rsidP="008C1523">
      <w:pPr>
        <w:spacing w:line="240" w:lineRule="auto"/>
        <w:rPr>
          <w:b/>
          <w:bCs/>
        </w:rPr>
      </w:pPr>
      <w:r w:rsidRPr="008C1523">
        <w:rPr>
          <w:b/>
          <w:bCs/>
        </w:rPr>
        <w:t>General Information</w:t>
      </w:r>
    </w:p>
    <w:p w14:paraId="600E8DF4" w14:textId="77777777" w:rsidR="007F67D9" w:rsidRPr="008C1523" w:rsidRDefault="007F67D9" w:rsidP="008C1523">
      <w:pPr>
        <w:spacing w:line="240" w:lineRule="auto"/>
        <w:rPr>
          <w:b/>
          <w:bCs/>
          <w:sz w:val="20"/>
          <w:szCs w:val="20"/>
        </w:rPr>
      </w:pPr>
      <w:r w:rsidRPr="008C1523">
        <w:rPr>
          <w:b/>
          <w:bCs/>
          <w:sz w:val="20"/>
          <w:szCs w:val="20"/>
        </w:rPr>
        <w:t>Monthly COD Report</w:t>
      </w:r>
    </w:p>
    <w:p w14:paraId="2254D907" w14:textId="67E49B26" w:rsidR="00C02750" w:rsidRPr="008C1523" w:rsidRDefault="007F67D9" w:rsidP="008C1523">
      <w:pPr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The report is sent to all commission pool members by the designated team member on the first business day of each month.</w:t>
      </w:r>
    </w:p>
    <w:p w14:paraId="3059E014" w14:textId="0D45F242" w:rsidR="007F67D9" w:rsidRPr="008C1523" w:rsidRDefault="007F67D9" w:rsidP="008C1523">
      <w:pPr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Color Codes for the Report:</w:t>
      </w:r>
    </w:p>
    <w:p w14:paraId="02F62BC5" w14:textId="77777777" w:rsidR="007F67D9" w:rsidRPr="008C1523" w:rsidRDefault="007F67D9" w:rsidP="008C1523">
      <w:pPr>
        <w:numPr>
          <w:ilvl w:val="1"/>
          <w:numId w:val="14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Red: Amount will be deducted from the current month’s paycheck.</w:t>
      </w:r>
    </w:p>
    <w:p w14:paraId="38F9E980" w14:textId="77777777" w:rsidR="007F67D9" w:rsidRPr="008C1523" w:rsidRDefault="007F67D9" w:rsidP="008C1523">
      <w:pPr>
        <w:numPr>
          <w:ilvl w:val="1"/>
          <w:numId w:val="14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Orange: Amount will be deducted from next month’s paycheck.</w:t>
      </w:r>
    </w:p>
    <w:p w14:paraId="667FB189" w14:textId="77777777" w:rsidR="007F67D9" w:rsidRPr="008C1523" w:rsidRDefault="007F67D9" w:rsidP="008C1523">
      <w:pPr>
        <w:numPr>
          <w:ilvl w:val="1"/>
          <w:numId w:val="14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Yellow: Amount will be deducted from the paycheck two months out.</w:t>
      </w:r>
    </w:p>
    <w:p w14:paraId="4BCAC40A" w14:textId="77777777" w:rsidR="007F67D9" w:rsidRDefault="007F67D9" w:rsidP="008C1523">
      <w:pPr>
        <w:numPr>
          <w:ilvl w:val="1"/>
          <w:numId w:val="14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White: Deposit is still required for an open order.</w:t>
      </w:r>
    </w:p>
    <w:p w14:paraId="3C4B1A02" w14:textId="77777777" w:rsidR="008C1523" w:rsidRPr="008C1523" w:rsidRDefault="008C1523" w:rsidP="008C1523">
      <w:pPr>
        <w:spacing w:line="240" w:lineRule="auto"/>
        <w:ind w:left="1440"/>
        <w:rPr>
          <w:sz w:val="20"/>
          <w:szCs w:val="20"/>
        </w:rPr>
      </w:pPr>
    </w:p>
    <w:p w14:paraId="3CCF835B" w14:textId="77777777" w:rsidR="007F67D9" w:rsidRPr="008C1523" w:rsidRDefault="007F67D9" w:rsidP="008C1523">
      <w:pPr>
        <w:numPr>
          <w:ilvl w:val="1"/>
          <w:numId w:val="14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Grey: Previously deducted but still requires collection.</w:t>
      </w:r>
    </w:p>
    <w:p w14:paraId="7FEF1E16" w14:textId="77777777" w:rsidR="007F67D9" w:rsidRPr="008C1523" w:rsidRDefault="007F67D9" w:rsidP="008C1523">
      <w:pPr>
        <w:numPr>
          <w:ilvl w:val="1"/>
          <w:numId w:val="14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Green: Deposit has been collected for an open order.</w:t>
      </w:r>
    </w:p>
    <w:p w14:paraId="13621EA4" w14:textId="77777777" w:rsidR="007F67D9" w:rsidRPr="008C1523" w:rsidRDefault="007F67D9" w:rsidP="008C1523">
      <w:pPr>
        <w:spacing w:line="240" w:lineRule="auto"/>
        <w:rPr>
          <w:sz w:val="20"/>
          <w:szCs w:val="20"/>
        </w:rPr>
      </w:pPr>
      <w:r w:rsidRPr="008C1523">
        <w:rPr>
          <w:b/>
          <w:bCs/>
          <w:sz w:val="20"/>
          <w:szCs w:val="20"/>
        </w:rPr>
        <w:t>Example:</w:t>
      </w:r>
      <w:r w:rsidRPr="008C1523">
        <w:rPr>
          <w:sz w:val="20"/>
          <w:szCs w:val="20"/>
        </w:rPr>
        <w:t xml:space="preserve"> If the current month is January:</w:t>
      </w:r>
    </w:p>
    <w:p w14:paraId="363E3BBE" w14:textId="77777777" w:rsidR="007F67D9" w:rsidRPr="008C1523" w:rsidRDefault="007F67D9" w:rsidP="008C1523">
      <w:pPr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January is Red.</w:t>
      </w:r>
    </w:p>
    <w:p w14:paraId="0C86AA6A" w14:textId="77777777" w:rsidR="007F67D9" w:rsidRPr="008C1523" w:rsidRDefault="007F67D9" w:rsidP="008C1523">
      <w:pPr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February is Orange.</w:t>
      </w:r>
    </w:p>
    <w:p w14:paraId="25445570" w14:textId="77777777" w:rsidR="007F67D9" w:rsidRPr="008C1523" w:rsidRDefault="007F67D9" w:rsidP="008C1523">
      <w:pPr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March is Yellow.</w:t>
      </w:r>
    </w:p>
    <w:p w14:paraId="498E749E" w14:textId="77777777" w:rsidR="007F67D9" w:rsidRPr="008C1523" w:rsidRDefault="007F67D9" w:rsidP="008C1523">
      <w:pPr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Green and White depend on the status of open COD orders.</w:t>
      </w:r>
    </w:p>
    <w:p w14:paraId="791C9D73" w14:textId="05433EBE" w:rsidR="007F67D9" w:rsidRPr="008C1523" w:rsidRDefault="007F67D9" w:rsidP="008C1523">
      <w:pPr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 xml:space="preserve">Submission: </w:t>
      </w:r>
      <w:r w:rsidR="00502B44">
        <w:rPr>
          <w:sz w:val="20"/>
          <w:szCs w:val="20"/>
        </w:rPr>
        <w:t xml:space="preserve">Business Development will send the report </w:t>
      </w:r>
      <w:r w:rsidRPr="008C1523">
        <w:rPr>
          <w:sz w:val="20"/>
          <w:szCs w:val="20"/>
        </w:rPr>
        <w:t>to Tiffany and Makayla (tiffany@theprintingco.biz &amp; makayla@theprintingco.biz) by EOD on the last business day of the month, with notes explaining any COD items passed or picked up without payment.</w:t>
      </w:r>
    </w:p>
    <w:p w14:paraId="59D12CA0" w14:textId="7478983D" w:rsidR="007F67D9" w:rsidRPr="008C1523" w:rsidRDefault="007F67D9" w:rsidP="008C1523">
      <w:pPr>
        <w:spacing w:line="240" w:lineRule="auto"/>
        <w:rPr>
          <w:sz w:val="20"/>
          <w:szCs w:val="20"/>
        </w:rPr>
      </w:pPr>
    </w:p>
    <w:p w14:paraId="48A9ED09" w14:textId="77777777" w:rsidR="007F67D9" w:rsidRPr="008C1523" w:rsidRDefault="007F67D9" w:rsidP="008C1523">
      <w:pPr>
        <w:spacing w:line="240" w:lineRule="auto"/>
        <w:rPr>
          <w:b/>
          <w:bCs/>
        </w:rPr>
      </w:pPr>
      <w:r w:rsidRPr="008C1523">
        <w:rPr>
          <w:b/>
          <w:bCs/>
        </w:rPr>
        <w:t>How to Run the COD Report</w:t>
      </w:r>
    </w:p>
    <w:p w14:paraId="39F75639" w14:textId="77777777" w:rsidR="007F67D9" w:rsidRPr="008C1523" w:rsidRDefault="007F67D9" w:rsidP="008C1523">
      <w:pPr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Log in to tpc.mypresswise.com.</w:t>
      </w:r>
    </w:p>
    <w:p w14:paraId="60B3AE62" w14:textId="77777777" w:rsidR="007F67D9" w:rsidRPr="008C1523" w:rsidRDefault="007F67D9" w:rsidP="008C1523">
      <w:pPr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Navigate to "Reports" &gt; "Custom Reports."</w:t>
      </w:r>
    </w:p>
    <w:p w14:paraId="6835D218" w14:textId="77777777" w:rsidR="007F67D9" w:rsidRPr="008C1523" w:rsidRDefault="007F67D9" w:rsidP="008C1523">
      <w:pPr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Select "COD Orders" under the "My Custom Reports" section.</w:t>
      </w:r>
    </w:p>
    <w:p w14:paraId="73C9E385" w14:textId="77777777" w:rsidR="007F67D9" w:rsidRPr="008C1523" w:rsidRDefault="007F67D9" w:rsidP="008C1523">
      <w:pPr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Click "Search" and export the results to Excel.</w:t>
      </w:r>
    </w:p>
    <w:p w14:paraId="232A4860" w14:textId="77777777" w:rsidR="007F67D9" w:rsidRPr="008C1523" w:rsidRDefault="007F67D9" w:rsidP="008C1523">
      <w:pPr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Open the Excel file and enable editing.</w:t>
      </w:r>
    </w:p>
    <w:p w14:paraId="28274373" w14:textId="77777777" w:rsidR="007F67D9" w:rsidRPr="008C1523" w:rsidRDefault="007F67D9" w:rsidP="008C1523">
      <w:pPr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Modify the file as follows:</w:t>
      </w:r>
    </w:p>
    <w:p w14:paraId="05534B94" w14:textId="77777777" w:rsidR="007F67D9" w:rsidRPr="008C1523" w:rsidRDefault="007F67D9" w:rsidP="008C1523">
      <w:pPr>
        <w:numPr>
          <w:ilvl w:val="1"/>
          <w:numId w:val="16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Remove column A.</w:t>
      </w:r>
    </w:p>
    <w:p w14:paraId="6787141A" w14:textId="77777777" w:rsidR="007F67D9" w:rsidRPr="008C1523" w:rsidRDefault="007F67D9" w:rsidP="008C1523">
      <w:pPr>
        <w:numPr>
          <w:ilvl w:val="1"/>
          <w:numId w:val="16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Remove columns G &amp; H (first instance) and the second H column.</w:t>
      </w:r>
    </w:p>
    <w:p w14:paraId="441B1125" w14:textId="77777777" w:rsidR="007F67D9" w:rsidRPr="008C1523" w:rsidRDefault="007F67D9" w:rsidP="008C1523">
      <w:pPr>
        <w:numPr>
          <w:ilvl w:val="1"/>
          <w:numId w:val="16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Add a new column (J) labeled "Balance" and input the formula =H2-I2. Autofill for all rows.</w:t>
      </w:r>
    </w:p>
    <w:p w14:paraId="5D6DA144" w14:textId="77777777" w:rsidR="007F67D9" w:rsidRPr="008C1523" w:rsidRDefault="007F67D9" w:rsidP="008C1523">
      <w:pPr>
        <w:numPr>
          <w:ilvl w:val="1"/>
          <w:numId w:val="16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Add another column (K) labeled "Percentage" and input the formula =I2/H2*100. Autofill for all rows.</w:t>
      </w:r>
    </w:p>
    <w:p w14:paraId="51D08BF6" w14:textId="77777777" w:rsidR="007F67D9" w:rsidRPr="008C1523" w:rsidRDefault="007F67D9" w:rsidP="008C1523">
      <w:pPr>
        <w:numPr>
          <w:ilvl w:val="1"/>
          <w:numId w:val="16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Highlight the top bar (A-K) and turn on filters.</w:t>
      </w:r>
    </w:p>
    <w:p w14:paraId="56D25909" w14:textId="77777777" w:rsidR="00552596" w:rsidRPr="008C1523" w:rsidRDefault="00552596" w:rsidP="008C1523">
      <w:pPr>
        <w:spacing w:line="240" w:lineRule="auto"/>
        <w:ind w:left="1440"/>
        <w:rPr>
          <w:sz w:val="20"/>
          <w:szCs w:val="20"/>
        </w:rPr>
      </w:pPr>
    </w:p>
    <w:p w14:paraId="4896498A" w14:textId="77777777" w:rsidR="007F67D9" w:rsidRPr="008C1523" w:rsidRDefault="007F67D9" w:rsidP="008C1523">
      <w:pPr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Apply filters:</w:t>
      </w:r>
    </w:p>
    <w:p w14:paraId="488FFF8F" w14:textId="77777777" w:rsidR="007F67D9" w:rsidRPr="008C1523" w:rsidRDefault="007F67D9" w:rsidP="008C1523">
      <w:pPr>
        <w:numPr>
          <w:ilvl w:val="1"/>
          <w:numId w:val="16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Filter column J to exclude fields with "0."</w:t>
      </w:r>
    </w:p>
    <w:p w14:paraId="574BF547" w14:textId="77777777" w:rsidR="007F67D9" w:rsidRPr="008C1523" w:rsidRDefault="007F67D9" w:rsidP="008C1523">
      <w:pPr>
        <w:numPr>
          <w:ilvl w:val="1"/>
          <w:numId w:val="16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Sort column G alphabetically (A-Z) to display closed tickets at the top and open tickets at the bottom.</w:t>
      </w:r>
    </w:p>
    <w:p w14:paraId="180D86F4" w14:textId="6901FAA4" w:rsidR="007F67D9" w:rsidRPr="008C1523" w:rsidRDefault="007F67D9" w:rsidP="008C1523">
      <w:pPr>
        <w:spacing w:line="240" w:lineRule="auto"/>
        <w:rPr>
          <w:sz w:val="20"/>
          <w:szCs w:val="20"/>
        </w:rPr>
      </w:pPr>
    </w:p>
    <w:p w14:paraId="0108D3AF" w14:textId="77777777" w:rsidR="008C1523" w:rsidRDefault="008C1523" w:rsidP="008C1523">
      <w:pPr>
        <w:spacing w:line="240" w:lineRule="auto"/>
        <w:rPr>
          <w:b/>
          <w:bCs/>
        </w:rPr>
      </w:pPr>
    </w:p>
    <w:p w14:paraId="7EDF165C" w14:textId="77777777" w:rsidR="008C1523" w:rsidRDefault="008C1523" w:rsidP="008C1523">
      <w:pPr>
        <w:spacing w:line="240" w:lineRule="auto"/>
        <w:rPr>
          <w:b/>
          <w:bCs/>
        </w:rPr>
      </w:pPr>
    </w:p>
    <w:p w14:paraId="27783E52" w14:textId="77777777" w:rsidR="008C1523" w:rsidRDefault="008C1523" w:rsidP="008C1523">
      <w:pPr>
        <w:spacing w:line="240" w:lineRule="auto"/>
        <w:rPr>
          <w:b/>
          <w:bCs/>
        </w:rPr>
      </w:pPr>
    </w:p>
    <w:p w14:paraId="30A219F3" w14:textId="77777777" w:rsidR="008C1523" w:rsidRDefault="008C1523" w:rsidP="008C1523">
      <w:pPr>
        <w:spacing w:line="240" w:lineRule="auto"/>
        <w:rPr>
          <w:b/>
          <w:bCs/>
        </w:rPr>
      </w:pPr>
    </w:p>
    <w:p w14:paraId="59FEF02B" w14:textId="55CA54B2" w:rsidR="007F67D9" w:rsidRPr="008C1523" w:rsidRDefault="007F67D9" w:rsidP="008C1523">
      <w:pPr>
        <w:spacing w:line="240" w:lineRule="auto"/>
        <w:rPr>
          <w:b/>
          <w:bCs/>
        </w:rPr>
      </w:pPr>
      <w:r w:rsidRPr="008C1523">
        <w:rPr>
          <w:b/>
          <w:bCs/>
        </w:rPr>
        <w:lastRenderedPageBreak/>
        <w:t>Common Trouble Areas</w:t>
      </w:r>
    </w:p>
    <w:p w14:paraId="24507DEF" w14:textId="77777777" w:rsidR="007F67D9" w:rsidRPr="008C1523" w:rsidRDefault="007F67D9" w:rsidP="008C1523">
      <w:pPr>
        <w:spacing w:line="240" w:lineRule="auto"/>
        <w:rPr>
          <w:b/>
          <w:bCs/>
          <w:sz w:val="20"/>
          <w:szCs w:val="20"/>
        </w:rPr>
      </w:pPr>
      <w:r w:rsidRPr="008C1523">
        <w:rPr>
          <w:b/>
          <w:bCs/>
          <w:sz w:val="20"/>
          <w:szCs w:val="20"/>
        </w:rPr>
        <w:t>Installs</w:t>
      </w:r>
    </w:p>
    <w:p w14:paraId="3EFC0B46" w14:textId="6356491F" w:rsidR="007F67D9" w:rsidRPr="00C564A4" w:rsidRDefault="007F67D9" w:rsidP="008C1523">
      <w:pPr>
        <w:numPr>
          <w:ilvl w:val="0"/>
          <w:numId w:val="17"/>
        </w:numPr>
        <w:spacing w:line="240" w:lineRule="auto"/>
        <w:rPr>
          <w:sz w:val="20"/>
          <w:szCs w:val="20"/>
        </w:rPr>
      </w:pPr>
      <w:r w:rsidRPr="00C564A4">
        <w:rPr>
          <w:sz w:val="20"/>
          <w:szCs w:val="20"/>
        </w:rPr>
        <w:t>Orders installed by TPC or external vendors will follow the "Expectations" section to account for time, materials, and resources.</w:t>
      </w:r>
    </w:p>
    <w:p w14:paraId="664940EA" w14:textId="77777777" w:rsidR="007F67D9" w:rsidRPr="008C1523" w:rsidRDefault="007F67D9" w:rsidP="008C1523">
      <w:pPr>
        <w:spacing w:line="240" w:lineRule="auto"/>
        <w:rPr>
          <w:b/>
          <w:bCs/>
          <w:sz w:val="20"/>
          <w:szCs w:val="20"/>
        </w:rPr>
      </w:pPr>
      <w:r w:rsidRPr="008C1523">
        <w:rPr>
          <w:b/>
          <w:bCs/>
          <w:sz w:val="20"/>
          <w:szCs w:val="20"/>
        </w:rPr>
        <w:t>Prepress Orders</w:t>
      </w:r>
    </w:p>
    <w:p w14:paraId="234C2B99" w14:textId="77A5F609" w:rsidR="007F67D9" w:rsidRPr="008C1523" w:rsidRDefault="007F67D9" w:rsidP="008C1523">
      <w:pPr>
        <w:numPr>
          <w:ilvl w:val="0"/>
          <w:numId w:val="18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Deposit: $100.00 collected upfront</w:t>
      </w:r>
      <w:r w:rsidR="00502B44">
        <w:rPr>
          <w:sz w:val="20"/>
          <w:szCs w:val="20"/>
        </w:rPr>
        <w:t xml:space="preserve"> by Business Development</w:t>
      </w:r>
      <w:r w:rsidRPr="008C1523">
        <w:rPr>
          <w:sz w:val="20"/>
          <w:szCs w:val="20"/>
        </w:rPr>
        <w:t>.</w:t>
      </w:r>
    </w:p>
    <w:p w14:paraId="3C315736" w14:textId="32B3F07C" w:rsidR="007F67D9" w:rsidRPr="00502B44" w:rsidRDefault="007F67D9" w:rsidP="008C1523">
      <w:pPr>
        <w:numPr>
          <w:ilvl w:val="0"/>
          <w:numId w:val="18"/>
        </w:numPr>
        <w:spacing w:line="240" w:lineRule="auto"/>
        <w:rPr>
          <w:sz w:val="20"/>
          <w:szCs w:val="20"/>
        </w:rPr>
      </w:pPr>
      <w:r w:rsidRPr="00502B44">
        <w:rPr>
          <w:sz w:val="20"/>
          <w:szCs w:val="20"/>
        </w:rPr>
        <w:t>Incremental Billing: Additional $100.00 increments</w:t>
      </w:r>
      <w:r w:rsidR="00502B44">
        <w:rPr>
          <w:sz w:val="20"/>
          <w:szCs w:val="20"/>
        </w:rPr>
        <w:t xml:space="preserve"> will be collected by Business Development</w:t>
      </w:r>
      <w:r w:rsidRPr="00502B44">
        <w:rPr>
          <w:sz w:val="20"/>
          <w:szCs w:val="20"/>
        </w:rPr>
        <w:t xml:space="preserve"> as prepress work progresses.</w:t>
      </w:r>
      <w:r w:rsidR="00C02750" w:rsidRPr="00502B44">
        <w:rPr>
          <w:sz w:val="20"/>
          <w:szCs w:val="20"/>
        </w:rPr>
        <w:t xml:space="preserve"> E.g. after the first $100 of prepress is used, another $100 deposit must be collected before work continues.</w:t>
      </w:r>
    </w:p>
    <w:p w14:paraId="4BEB8929" w14:textId="3E33A541" w:rsidR="007F67D9" w:rsidRPr="008C1523" w:rsidRDefault="007F67D9" w:rsidP="008C1523">
      <w:pPr>
        <w:numPr>
          <w:ilvl w:val="0"/>
          <w:numId w:val="18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 xml:space="preserve">Final Payment: </w:t>
      </w:r>
      <w:r w:rsidR="00502B44">
        <w:rPr>
          <w:sz w:val="20"/>
          <w:szCs w:val="20"/>
        </w:rPr>
        <w:t>Business Development will collect</w:t>
      </w:r>
      <w:r w:rsidRPr="008C1523">
        <w:rPr>
          <w:sz w:val="20"/>
          <w:szCs w:val="20"/>
        </w:rPr>
        <w:t xml:space="preserve"> before delivering high-resolution or packaged files.</w:t>
      </w:r>
    </w:p>
    <w:p w14:paraId="25F9BBDE" w14:textId="77777777" w:rsidR="007F67D9" w:rsidRPr="008C1523" w:rsidRDefault="007F67D9" w:rsidP="008C1523">
      <w:pPr>
        <w:spacing w:line="240" w:lineRule="auto"/>
        <w:rPr>
          <w:b/>
          <w:bCs/>
          <w:sz w:val="20"/>
          <w:szCs w:val="20"/>
        </w:rPr>
      </w:pPr>
      <w:r w:rsidRPr="008C1523">
        <w:rPr>
          <w:b/>
          <w:bCs/>
          <w:sz w:val="20"/>
          <w:szCs w:val="20"/>
        </w:rPr>
        <w:t>Proposals</w:t>
      </w:r>
    </w:p>
    <w:p w14:paraId="78A9028B" w14:textId="7479F907" w:rsidR="007F67D9" w:rsidRPr="008C1523" w:rsidRDefault="007F67D9" w:rsidP="008C1523">
      <w:pPr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Approval Process: Proposals must be vetted by management. Approved</w:t>
      </w:r>
      <w:r w:rsidR="000A786D" w:rsidRPr="008C1523">
        <w:rPr>
          <w:sz w:val="20"/>
          <w:szCs w:val="20"/>
        </w:rPr>
        <w:t>/ rejected</w:t>
      </w:r>
      <w:r w:rsidRPr="008C1523">
        <w:rPr>
          <w:sz w:val="20"/>
          <w:szCs w:val="20"/>
        </w:rPr>
        <w:t xml:space="preserve"> proposals must include the note below in the "Prepress" line of the ticket:</w:t>
      </w:r>
    </w:p>
    <w:p w14:paraId="06D398F8" w14:textId="77777777" w:rsidR="007F67D9" w:rsidRPr="008C1523" w:rsidRDefault="007F67D9" w:rsidP="008C1523">
      <w:pPr>
        <w:numPr>
          <w:ilvl w:val="1"/>
          <w:numId w:val="19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Approval Note: "Proposal vetted: Upon loss of project, a Problem with Billing form will be completed, and Support will set the balance to $0.00 and log the loss. Approved tickets will follow the COD policy."</w:t>
      </w:r>
    </w:p>
    <w:p w14:paraId="7EA008FA" w14:textId="77777777" w:rsidR="007F67D9" w:rsidRPr="008C1523" w:rsidRDefault="007F67D9" w:rsidP="008C1523">
      <w:pPr>
        <w:numPr>
          <w:ilvl w:val="1"/>
          <w:numId w:val="19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Rejection Note: If not approved, follow the standard COD policy for Prepress tickets.</w:t>
      </w:r>
    </w:p>
    <w:p w14:paraId="5C856970" w14:textId="77777777" w:rsidR="007F67D9" w:rsidRPr="008C1523" w:rsidRDefault="007F67D9" w:rsidP="008C1523">
      <w:pPr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Proposals without notes will result in a kickback to the submitter.</w:t>
      </w:r>
    </w:p>
    <w:p w14:paraId="052AC907" w14:textId="77777777" w:rsidR="007F67D9" w:rsidRPr="008C1523" w:rsidRDefault="007F67D9" w:rsidP="008C1523">
      <w:pPr>
        <w:spacing w:line="240" w:lineRule="auto"/>
        <w:rPr>
          <w:b/>
          <w:bCs/>
          <w:sz w:val="20"/>
          <w:szCs w:val="20"/>
        </w:rPr>
      </w:pPr>
      <w:r w:rsidRPr="008C1523">
        <w:rPr>
          <w:b/>
          <w:bCs/>
          <w:sz w:val="20"/>
          <w:szCs w:val="20"/>
        </w:rPr>
        <w:t>Shipping and Delivery</w:t>
      </w:r>
    </w:p>
    <w:p w14:paraId="556ED521" w14:textId="77777777" w:rsidR="007F67D9" w:rsidRPr="008C1523" w:rsidRDefault="007F67D9" w:rsidP="008C1523">
      <w:pPr>
        <w:numPr>
          <w:ilvl w:val="0"/>
          <w:numId w:val="20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Shipped Orders: Estimated shipping costs must be included before final payment.</w:t>
      </w:r>
    </w:p>
    <w:p w14:paraId="55663CDC" w14:textId="6B9DCB46" w:rsidR="00552596" w:rsidRPr="00502B44" w:rsidRDefault="007F67D9" w:rsidP="008C1523">
      <w:pPr>
        <w:numPr>
          <w:ilvl w:val="0"/>
          <w:numId w:val="20"/>
        </w:numPr>
        <w:spacing w:line="240" w:lineRule="auto"/>
        <w:rPr>
          <w:sz w:val="20"/>
          <w:szCs w:val="20"/>
        </w:rPr>
      </w:pPr>
      <w:r w:rsidRPr="00502B44">
        <w:rPr>
          <w:sz w:val="20"/>
          <w:szCs w:val="20"/>
        </w:rPr>
        <w:t>Rep-Delivered Orders: Follow the "Expectations" section.</w:t>
      </w:r>
      <w:r w:rsidR="00C02750" w:rsidRPr="00502B44">
        <w:rPr>
          <w:sz w:val="20"/>
          <w:szCs w:val="20"/>
        </w:rPr>
        <w:t xml:space="preserve"> Representatives should ensure payment in full before delivering or collect payment in full at the time of delivery.</w:t>
      </w:r>
    </w:p>
    <w:p w14:paraId="661FDD4A" w14:textId="0BF9427E" w:rsidR="007F67D9" w:rsidRPr="008C1523" w:rsidRDefault="007F67D9" w:rsidP="008C1523">
      <w:pPr>
        <w:spacing w:line="240" w:lineRule="auto"/>
        <w:rPr>
          <w:sz w:val="20"/>
          <w:szCs w:val="20"/>
        </w:rPr>
      </w:pPr>
    </w:p>
    <w:p w14:paraId="6F79584A" w14:textId="775B60AC" w:rsidR="007F67D9" w:rsidRPr="008C1523" w:rsidRDefault="007F67D9" w:rsidP="008C1523">
      <w:pPr>
        <w:spacing w:line="240" w:lineRule="auto"/>
        <w:rPr>
          <w:b/>
          <w:bCs/>
        </w:rPr>
      </w:pPr>
      <w:r w:rsidRPr="008C1523">
        <w:rPr>
          <w:b/>
          <w:bCs/>
        </w:rPr>
        <w:t>Common Questions</w:t>
      </w:r>
    </w:p>
    <w:p w14:paraId="1D3D0B1E" w14:textId="77777777" w:rsidR="007F67D9" w:rsidRPr="008C1523" w:rsidRDefault="007F67D9" w:rsidP="008C1523">
      <w:pPr>
        <w:numPr>
          <w:ilvl w:val="0"/>
          <w:numId w:val="21"/>
        </w:numPr>
        <w:spacing w:line="240" w:lineRule="auto"/>
        <w:rPr>
          <w:b/>
          <w:bCs/>
          <w:sz w:val="20"/>
          <w:szCs w:val="20"/>
        </w:rPr>
      </w:pPr>
      <w:r w:rsidRPr="008C1523">
        <w:rPr>
          <w:b/>
          <w:bCs/>
          <w:sz w:val="20"/>
          <w:szCs w:val="20"/>
        </w:rPr>
        <w:t>How do deductions work?</w:t>
      </w:r>
    </w:p>
    <w:p w14:paraId="49E037AB" w14:textId="77777777" w:rsidR="007F67D9" w:rsidRPr="008C1523" w:rsidRDefault="007F67D9" w:rsidP="008C1523">
      <w:pPr>
        <w:numPr>
          <w:ilvl w:val="1"/>
          <w:numId w:val="21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Unpaid balances are deducted from the next applicable commission cycle.</w:t>
      </w:r>
    </w:p>
    <w:p w14:paraId="39C476AF" w14:textId="77777777" w:rsidR="007F67D9" w:rsidRPr="008C1523" w:rsidRDefault="007F67D9" w:rsidP="008C1523">
      <w:pPr>
        <w:numPr>
          <w:ilvl w:val="0"/>
          <w:numId w:val="21"/>
        </w:numPr>
        <w:spacing w:line="240" w:lineRule="auto"/>
        <w:rPr>
          <w:b/>
          <w:bCs/>
          <w:sz w:val="20"/>
          <w:szCs w:val="20"/>
        </w:rPr>
      </w:pPr>
      <w:r w:rsidRPr="008C1523">
        <w:rPr>
          <w:b/>
          <w:bCs/>
          <w:sz w:val="20"/>
          <w:szCs w:val="20"/>
        </w:rPr>
        <w:t>What happens if a deposit is not collected?</w:t>
      </w:r>
    </w:p>
    <w:p w14:paraId="43FF48AF" w14:textId="4C681E7D" w:rsidR="00552596" w:rsidRPr="008C1523" w:rsidRDefault="007F67D9" w:rsidP="008C1523">
      <w:pPr>
        <w:numPr>
          <w:ilvl w:val="1"/>
          <w:numId w:val="21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The client must pay by the last business day of the following month, or the remaining balance will be deducted from the commission pool.</w:t>
      </w:r>
    </w:p>
    <w:p w14:paraId="354B8382" w14:textId="77777777" w:rsidR="007F67D9" w:rsidRPr="008C1523" w:rsidRDefault="007F67D9" w:rsidP="008C1523">
      <w:pPr>
        <w:numPr>
          <w:ilvl w:val="0"/>
          <w:numId w:val="21"/>
        </w:numPr>
        <w:spacing w:line="240" w:lineRule="auto"/>
        <w:rPr>
          <w:b/>
          <w:bCs/>
          <w:sz w:val="20"/>
          <w:szCs w:val="20"/>
        </w:rPr>
      </w:pPr>
      <w:r w:rsidRPr="008C1523">
        <w:rPr>
          <w:b/>
          <w:bCs/>
          <w:sz w:val="20"/>
          <w:szCs w:val="20"/>
        </w:rPr>
        <w:t>What happens if the product leaves without payment?</w:t>
      </w:r>
    </w:p>
    <w:p w14:paraId="2D00E912" w14:textId="2B711081" w:rsidR="007F67D9" w:rsidRDefault="007F67D9" w:rsidP="008C1523">
      <w:pPr>
        <w:numPr>
          <w:ilvl w:val="1"/>
          <w:numId w:val="21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 xml:space="preserve">The client must pay by the last business day of the following month, or the </w:t>
      </w:r>
      <w:r w:rsidR="00502B44">
        <w:rPr>
          <w:sz w:val="20"/>
          <w:szCs w:val="20"/>
        </w:rPr>
        <w:t>remaining</w:t>
      </w:r>
      <w:r w:rsidRPr="008C1523">
        <w:rPr>
          <w:sz w:val="20"/>
          <w:szCs w:val="20"/>
        </w:rPr>
        <w:t xml:space="preserve"> balance will be deducted from the commission pool.</w:t>
      </w:r>
    </w:p>
    <w:p w14:paraId="418FAD92" w14:textId="77777777" w:rsidR="00502B44" w:rsidRDefault="00502B44" w:rsidP="00502B44">
      <w:pPr>
        <w:spacing w:line="240" w:lineRule="auto"/>
        <w:rPr>
          <w:sz w:val="20"/>
          <w:szCs w:val="20"/>
        </w:rPr>
      </w:pPr>
    </w:p>
    <w:p w14:paraId="3E714A97" w14:textId="77777777" w:rsidR="00502B44" w:rsidRDefault="00502B44" w:rsidP="00502B44">
      <w:pPr>
        <w:spacing w:line="240" w:lineRule="auto"/>
        <w:rPr>
          <w:sz w:val="20"/>
          <w:szCs w:val="20"/>
        </w:rPr>
      </w:pPr>
    </w:p>
    <w:p w14:paraId="1C9F001F" w14:textId="17E25855" w:rsidR="00502B44" w:rsidRDefault="00502B44" w:rsidP="00502B44">
      <w:pPr>
        <w:tabs>
          <w:tab w:val="left" w:pos="1275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629A4B9" w14:textId="77777777" w:rsidR="00EC6F67" w:rsidRPr="008C1523" w:rsidRDefault="00EC6F67" w:rsidP="00502B44">
      <w:pPr>
        <w:tabs>
          <w:tab w:val="left" w:pos="1275"/>
        </w:tabs>
        <w:spacing w:line="240" w:lineRule="auto"/>
        <w:rPr>
          <w:sz w:val="20"/>
          <w:szCs w:val="20"/>
        </w:rPr>
      </w:pPr>
    </w:p>
    <w:p w14:paraId="16FA1F06" w14:textId="77777777" w:rsidR="007F67D9" w:rsidRPr="008C1523" w:rsidRDefault="007F67D9" w:rsidP="008C1523">
      <w:pPr>
        <w:numPr>
          <w:ilvl w:val="0"/>
          <w:numId w:val="21"/>
        </w:numPr>
        <w:spacing w:line="240" w:lineRule="auto"/>
        <w:rPr>
          <w:b/>
          <w:bCs/>
          <w:sz w:val="20"/>
          <w:szCs w:val="20"/>
        </w:rPr>
      </w:pPr>
      <w:r w:rsidRPr="008C1523">
        <w:rPr>
          <w:b/>
          <w:bCs/>
          <w:sz w:val="20"/>
          <w:szCs w:val="20"/>
        </w:rPr>
        <w:t>How can a client change terms from COD to Net 30?</w:t>
      </w:r>
    </w:p>
    <w:p w14:paraId="1484E799" w14:textId="3A717A1E" w:rsidR="007F67D9" w:rsidRDefault="00502B44" w:rsidP="008C1523">
      <w:pPr>
        <w:numPr>
          <w:ilvl w:val="1"/>
          <w:numId w:val="2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The client must request the transition and meet one of the below sets of criteria:</w:t>
      </w:r>
    </w:p>
    <w:p w14:paraId="2DF70E91" w14:textId="4D90A781" w:rsidR="008C1523" w:rsidRPr="00C564A4" w:rsidRDefault="007F67D9" w:rsidP="008C1523">
      <w:pPr>
        <w:numPr>
          <w:ilvl w:val="2"/>
          <w:numId w:val="21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Payment History: The client must demonstrate six months of credible purchasing history, which includes:</w:t>
      </w:r>
    </w:p>
    <w:p w14:paraId="568E38D1" w14:textId="77777777" w:rsidR="007F67D9" w:rsidRPr="008C1523" w:rsidRDefault="007F67D9" w:rsidP="008C1523">
      <w:pPr>
        <w:numPr>
          <w:ilvl w:val="3"/>
          <w:numId w:val="21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Consistent, timely payments on all projects.</w:t>
      </w:r>
    </w:p>
    <w:p w14:paraId="2926887D" w14:textId="77777777" w:rsidR="007F67D9" w:rsidRPr="008C1523" w:rsidRDefault="007F67D9" w:rsidP="008C1523">
      <w:pPr>
        <w:numPr>
          <w:ilvl w:val="3"/>
          <w:numId w:val="21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No outstanding balances at the time of the request.</w:t>
      </w:r>
    </w:p>
    <w:p w14:paraId="464EDFBA" w14:textId="77777777" w:rsidR="007F67D9" w:rsidRPr="008C1523" w:rsidRDefault="007F67D9" w:rsidP="008C1523">
      <w:pPr>
        <w:numPr>
          <w:ilvl w:val="2"/>
          <w:numId w:val="21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Volume of Transactions: A minimum of three successfully completed orders over the six-month period.</w:t>
      </w:r>
    </w:p>
    <w:p w14:paraId="5AE9C4E0" w14:textId="77777777" w:rsidR="007F67D9" w:rsidRDefault="007F67D9" w:rsidP="008C1523">
      <w:pPr>
        <w:numPr>
          <w:ilvl w:val="2"/>
          <w:numId w:val="21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Approval from Management: Management must review and approve the request based on the client’s payment behavior and transaction history.</w:t>
      </w:r>
    </w:p>
    <w:p w14:paraId="623FDB18" w14:textId="110A2368" w:rsidR="00502B44" w:rsidRPr="00502B44" w:rsidRDefault="00502B44" w:rsidP="00502B44">
      <w:pPr>
        <w:spacing w:line="240" w:lineRule="auto"/>
        <w:ind w:left="1440"/>
        <w:rPr>
          <w:b/>
          <w:bCs/>
          <w:sz w:val="20"/>
          <w:szCs w:val="20"/>
          <w:u w:val="single"/>
        </w:rPr>
      </w:pPr>
      <w:r w:rsidRPr="00502B44">
        <w:rPr>
          <w:b/>
          <w:bCs/>
          <w:sz w:val="20"/>
          <w:szCs w:val="20"/>
          <w:u w:val="single"/>
        </w:rPr>
        <w:t>OR</w:t>
      </w:r>
    </w:p>
    <w:p w14:paraId="5532AB34" w14:textId="77777777" w:rsidR="007F67D9" w:rsidRPr="008C1523" w:rsidRDefault="007F67D9" w:rsidP="008C1523">
      <w:pPr>
        <w:numPr>
          <w:ilvl w:val="2"/>
          <w:numId w:val="21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 xml:space="preserve">Credit Application: The client must complete a credit application and submit it to the designated </w:t>
      </w:r>
      <w:proofErr w:type="gramStart"/>
      <w:r w:rsidRPr="008C1523">
        <w:rPr>
          <w:sz w:val="20"/>
          <w:szCs w:val="20"/>
        </w:rPr>
        <w:t>contact</w:t>
      </w:r>
      <w:proofErr w:type="gramEnd"/>
      <w:r w:rsidRPr="008C1523">
        <w:rPr>
          <w:sz w:val="20"/>
          <w:szCs w:val="20"/>
        </w:rPr>
        <w:t>. Upon review and approval of the application, the client’s account will be updated to Net 30 terms.</w:t>
      </w:r>
    </w:p>
    <w:p w14:paraId="13DEBDF7" w14:textId="77777777" w:rsidR="007F67D9" w:rsidRPr="008C1523" w:rsidRDefault="007F67D9" w:rsidP="008C1523">
      <w:pPr>
        <w:numPr>
          <w:ilvl w:val="2"/>
          <w:numId w:val="21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Verification: Management reserves the right to request additional financial documentation or references before final approval.</w:t>
      </w:r>
    </w:p>
    <w:p w14:paraId="4F2C4BE3" w14:textId="4EF80888" w:rsidR="00552596" w:rsidRPr="008C1523" w:rsidRDefault="00552596" w:rsidP="008C1523">
      <w:pPr>
        <w:numPr>
          <w:ilvl w:val="0"/>
          <w:numId w:val="21"/>
        </w:numPr>
        <w:spacing w:line="240" w:lineRule="auto"/>
        <w:rPr>
          <w:b/>
          <w:bCs/>
          <w:sz w:val="20"/>
          <w:szCs w:val="20"/>
        </w:rPr>
      </w:pPr>
      <w:r w:rsidRPr="008C1523">
        <w:rPr>
          <w:b/>
          <w:bCs/>
          <w:sz w:val="20"/>
          <w:szCs w:val="20"/>
        </w:rPr>
        <w:t xml:space="preserve">Do I get reimbursed if the client pays after a deduction occurs? </w:t>
      </w:r>
    </w:p>
    <w:p w14:paraId="627194FC" w14:textId="3E07FBEC" w:rsidR="00C564A4" w:rsidRDefault="00552596" w:rsidP="00EC6F67">
      <w:pPr>
        <w:numPr>
          <w:ilvl w:val="1"/>
          <w:numId w:val="21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No</w:t>
      </w:r>
    </w:p>
    <w:p w14:paraId="7F7E1CED" w14:textId="77777777" w:rsidR="00EC6F67" w:rsidRPr="00EC6F67" w:rsidRDefault="00EC6F67" w:rsidP="00EC6F67">
      <w:pPr>
        <w:spacing w:line="240" w:lineRule="auto"/>
        <w:ind w:left="1440"/>
        <w:rPr>
          <w:sz w:val="20"/>
          <w:szCs w:val="20"/>
        </w:rPr>
      </w:pPr>
    </w:p>
    <w:p w14:paraId="6A94701D" w14:textId="77777777" w:rsidR="007F67D9" w:rsidRPr="008C1523" w:rsidRDefault="007F67D9" w:rsidP="008C1523">
      <w:pPr>
        <w:spacing w:line="240" w:lineRule="auto"/>
        <w:rPr>
          <w:b/>
          <w:bCs/>
        </w:rPr>
      </w:pPr>
      <w:r w:rsidRPr="008C1523">
        <w:rPr>
          <w:b/>
          <w:bCs/>
        </w:rPr>
        <w:t>Scripts for Client Communication</w:t>
      </w:r>
    </w:p>
    <w:p w14:paraId="5B9E06A3" w14:textId="77777777" w:rsidR="007F67D9" w:rsidRPr="008C1523" w:rsidRDefault="007F67D9" w:rsidP="008C1523">
      <w:pPr>
        <w:spacing w:line="240" w:lineRule="auto"/>
        <w:rPr>
          <w:sz w:val="20"/>
          <w:szCs w:val="20"/>
        </w:rPr>
      </w:pPr>
      <w:r w:rsidRPr="008C1523">
        <w:rPr>
          <w:b/>
          <w:bCs/>
          <w:sz w:val="20"/>
          <w:szCs w:val="20"/>
        </w:rPr>
        <w:t>Script 1:</w:t>
      </w:r>
      <w:r w:rsidRPr="008C1523">
        <w:rPr>
          <w:sz w:val="20"/>
          <w:szCs w:val="20"/>
        </w:rPr>
        <w:t xml:space="preserve"> Informing a Client of Deposit Requirements</w:t>
      </w:r>
    </w:p>
    <w:p w14:paraId="58718FF4" w14:textId="77777777" w:rsidR="007F67D9" w:rsidRPr="008C1523" w:rsidRDefault="007F67D9" w:rsidP="008C1523">
      <w:p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"Hi [Client Name],</w:t>
      </w:r>
    </w:p>
    <w:p w14:paraId="17AC5D55" w14:textId="77777777" w:rsidR="007F67D9" w:rsidRPr="008C1523" w:rsidRDefault="007F67D9" w:rsidP="008C1523">
      <w:p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Your order is ready to proceed! To secure your project, we require a deposit of $[Amount]. You can pay by credit card over the phone or visit us with cash, check, or card. Let us know what works best for you."</w:t>
      </w:r>
    </w:p>
    <w:p w14:paraId="69FD5FEC" w14:textId="77777777" w:rsidR="008C1523" w:rsidRPr="008C1523" w:rsidRDefault="008C1523" w:rsidP="008C1523">
      <w:pPr>
        <w:spacing w:line="240" w:lineRule="auto"/>
        <w:rPr>
          <w:b/>
          <w:bCs/>
          <w:sz w:val="20"/>
          <w:szCs w:val="20"/>
        </w:rPr>
      </w:pPr>
    </w:p>
    <w:p w14:paraId="4A85499D" w14:textId="1C00E928" w:rsidR="007F67D9" w:rsidRPr="008C1523" w:rsidRDefault="007F67D9" w:rsidP="008C1523">
      <w:pPr>
        <w:spacing w:line="240" w:lineRule="auto"/>
        <w:rPr>
          <w:sz w:val="20"/>
          <w:szCs w:val="20"/>
        </w:rPr>
      </w:pPr>
      <w:r w:rsidRPr="008C1523">
        <w:rPr>
          <w:b/>
          <w:bCs/>
          <w:sz w:val="20"/>
          <w:szCs w:val="20"/>
        </w:rPr>
        <w:t>Script 2:</w:t>
      </w:r>
      <w:r w:rsidRPr="008C1523">
        <w:rPr>
          <w:sz w:val="20"/>
          <w:szCs w:val="20"/>
        </w:rPr>
        <w:t xml:space="preserve"> Handling Credit Card Payments</w:t>
      </w:r>
    </w:p>
    <w:p w14:paraId="7665EDAA" w14:textId="77777777" w:rsidR="007F67D9" w:rsidRPr="008C1523" w:rsidRDefault="007F67D9" w:rsidP="008C1523">
      <w:p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 xml:space="preserve">"Thank you for your deposit, [Client Name]. We’ll get your order started right away. Please note that the remaining balance must be paid before production begins. Would you like us to keep your card </w:t>
      </w:r>
      <w:proofErr w:type="gramStart"/>
      <w:r w:rsidRPr="008C1523">
        <w:rPr>
          <w:sz w:val="20"/>
          <w:szCs w:val="20"/>
        </w:rPr>
        <w:t>on</w:t>
      </w:r>
      <w:proofErr w:type="gramEnd"/>
      <w:r w:rsidRPr="008C1523">
        <w:rPr>
          <w:sz w:val="20"/>
          <w:szCs w:val="20"/>
        </w:rPr>
        <w:t xml:space="preserve"> file for the final payment?"</w:t>
      </w:r>
    </w:p>
    <w:p w14:paraId="535F4326" w14:textId="77777777" w:rsidR="00552596" w:rsidRPr="008C1523" w:rsidRDefault="00552596" w:rsidP="008C1523">
      <w:pPr>
        <w:spacing w:line="240" w:lineRule="auto"/>
        <w:rPr>
          <w:sz w:val="20"/>
          <w:szCs w:val="20"/>
        </w:rPr>
      </w:pPr>
    </w:p>
    <w:p w14:paraId="3F5B8699" w14:textId="77777777" w:rsidR="007F67D9" w:rsidRPr="008C1523" w:rsidRDefault="007F67D9" w:rsidP="008C1523">
      <w:pPr>
        <w:spacing w:line="240" w:lineRule="auto"/>
        <w:rPr>
          <w:sz w:val="20"/>
          <w:szCs w:val="20"/>
        </w:rPr>
      </w:pPr>
      <w:r w:rsidRPr="008C1523">
        <w:rPr>
          <w:b/>
          <w:bCs/>
          <w:sz w:val="20"/>
          <w:szCs w:val="20"/>
        </w:rPr>
        <w:t>Script 3:</w:t>
      </w:r>
      <w:r w:rsidRPr="008C1523">
        <w:rPr>
          <w:sz w:val="20"/>
          <w:szCs w:val="20"/>
        </w:rPr>
        <w:t xml:space="preserve"> Managing Full Payment Requests</w:t>
      </w:r>
    </w:p>
    <w:p w14:paraId="35476E87" w14:textId="77777777" w:rsidR="007F67D9" w:rsidRPr="008C1523" w:rsidRDefault="007F67D9" w:rsidP="008C1523">
      <w:p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"Hi [Client Name],</w:t>
      </w:r>
    </w:p>
    <w:p w14:paraId="10680DCF" w14:textId="77777777" w:rsidR="007F67D9" w:rsidRPr="008C1523" w:rsidRDefault="007F67D9" w:rsidP="008C1523">
      <w:p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Sending full payment upfront can be tricky. We recommend waiting until the order is finalized to account for potential changes like shipping or revisions. Your estimated total is $[Amount]. Please let us know your preferred payment method."</w:t>
      </w:r>
    </w:p>
    <w:p w14:paraId="02E66CBC" w14:textId="77777777" w:rsidR="007F67D9" w:rsidRPr="008C1523" w:rsidRDefault="00EC6F67" w:rsidP="008C152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pict w14:anchorId="2AF9B199">
          <v:rect id="_x0000_i1025" style="width:0;height:1.5pt" o:hralign="center" o:hrstd="t" o:hr="t" fillcolor="#a0a0a0" stroked="f"/>
        </w:pict>
      </w:r>
    </w:p>
    <w:p w14:paraId="5CE6140E" w14:textId="77777777" w:rsidR="007F67D9" w:rsidRPr="008C1523" w:rsidRDefault="007F67D9" w:rsidP="008C1523">
      <w:p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References</w:t>
      </w:r>
    </w:p>
    <w:p w14:paraId="037CFD42" w14:textId="3A3E4656" w:rsidR="00C51388" w:rsidRPr="00EC6F67" w:rsidRDefault="007F67D9" w:rsidP="008C1523">
      <w:pPr>
        <w:numPr>
          <w:ilvl w:val="0"/>
          <w:numId w:val="22"/>
        </w:numPr>
        <w:spacing w:line="240" w:lineRule="auto"/>
        <w:rPr>
          <w:sz w:val="20"/>
          <w:szCs w:val="20"/>
        </w:rPr>
      </w:pPr>
      <w:r w:rsidRPr="008C1523">
        <w:rPr>
          <w:sz w:val="20"/>
          <w:szCs w:val="20"/>
        </w:rPr>
        <w:t>Credit Application: Located on the server under "Brenda Share" &gt; "Credit Applications" &gt; "</w:t>
      </w:r>
      <w:proofErr w:type="spellStart"/>
      <w:r w:rsidRPr="008C1523">
        <w:rPr>
          <w:sz w:val="20"/>
          <w:szCs w:val="20"/>
        </w:rPr>
        <w:t>TPC_Credit</w:t>
      </w:r>
      <w:proofErr w:type="spellEnd"/>
      <w:r w:rsidRPr="008C1523">
        <w:rPr>
          <w:sz w:val="20"/>
          <w:szCs w:val="20"/>
        </w:rPr>
        <w:t xml:space="preserve"> App 2024."</w:t>
      </w:r>
    </w:p>
    <w:sectPr w:rsidR="00C51388" w:rsidRPr="00EC6F67" w:rsidSect="00C0275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B5219" w14:textId="77777777" w:rsidR="00AE7714" w:rsidRDefault="00AE7714" w:rsidP="00C02750">
      <w:pPr>
        <w:spacing w:after="0" w:line="240" w:lineRule="auto"/>
      </w:pPr>
      <w:r>
        <w:separator/>
      </w:r>
    </w:p>
  </w:endnote>
  <w:endnote w:type="continuationSeparator" w:id="0">
    <w:p w14:paraId="4CDBDD40" w14:textId="77777777" w:rsidR="00AE7714" w:rsidRDefault="00AE7714" w:rsidP="00C02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DEA77" w14:textId="75D10C5A" w:rsidR="00C02750" w:rsidRDefault="00C02750" w:rsidP="00C02750">
    <w:r w:rsidRPr="007F67D9">
      <w:t>Revised: 1/</w:t>
    </w:r>
    <w:r>
      <w:t>2</w:t>
    </w:r>
    <w:r w:rsidR="00502B44">
      <w:t>1</w:t>
    </w:r>
    <w:r w:rsidRPr="007F67D9"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7D699" w14:textId="77777777" w:rsidR="00AE7714" w:rsidRDefault="00AE7714" w:rsidP="00C02750">
      <w:pPr>
        <w:spacing w:after="0" w:line="240" w:lineRule="auto"/>
      </w:pPr>
      <w:r>
        <w:separator/>
      </w:r>
    </w:p>
  </w:footnote>
  <w:footnote w:type="continuationSeparator" w:id="0">
    <w:p w14:paraId="3893667C" w14:textId="77777777" w:rsidR="00AE7714" w:rsidRDefault="00AE7714" w:rsidP="00C02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E0664" w14:textId="5E120DB3" w:rsidR="00C02750" w:rsidRDefault="00C02750" w:rsidP="00C02750">
    <w:pPr>
      <w:pStyle w:val="Header"/>
      <w:jc w:val="center"/>
    </w:pPr>
    <w:r>
      <w:rPr>
        <w:b/>
        <w:bCs/>
        <w:noProof/>
        <w:sz w:val="28"/>
        <w:szCs w:val="28"/>
      </w:rPr>
      <w:drawing>
        <wp:inline distT="0" distB="0" distL="0" distR="0" wp14:anchorId="75A47D2B" wp14:editId="4262BF1A">
          <wp:extent cx="1293676" cy="518160"/>
          <wp:effectExtent l="0" t="0" r="1905" b="0"/>
          <wp:docPr id="2" name="Picture 2" descr="A black background with yellow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yellow and orang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450" cy="519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96C1E"/>
    <w:multiLevelType w:val="multilevel"/>
    <w:tmpl w:val="0A18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51322"/>
    <w:multiLevelType w:val="multilevel"/>
    <w:tmpl w:val="65B2E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34891"/>
    <w:multiLevelType w:val="multilevel"/>
    <w:tmpl w:val="447EF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06334"/>
    <w:multiLevelType w:val="multilevel"/>
    <w:tmpl w:val="09EC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B74AB"/>
    <w:multiLevelType w:val="multilevel"/>
    <w:tmpl w:val="3F1EE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D3154"/>
    <w:multiLevelType w:val="multilevel"/>
    <w:tmpl w:val="2434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4562D9"/>
    <w:multiLevelType w:val="multilevel"/>
    <w:tmpl w:val="E9DC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BB60C7"/>
    <w:multiLevelType w:val="multilevel"/>
    <w:tmpl w:val="15CC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E03568"/>
    <w:multiLevelType w:val="multilevel"/>
    <w:tmpl w:val="4A3E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0C145B"/>
    <w:multiLevelType w:val="multilevel"/>
    <w:tmpl w:val="2B302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C57187"/>
    <w:multiLevelType w:val="multilevel"/>
    <w:tmpl w:val="20A2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D41DBC"/>
    <w:multiLevelType w:val="multilevel"/>
    <w:tmpl w:val="CE88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CD62A5"/>
    <w:multiLevelType w:val="multilevel"/>
    <w:tmpl w:val="55808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2C28F2"/>
    <w:multiLevelType w:val="multilevel"/>
    <w:tmpl w:val="EE30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BA2D75"/>
    <w:multiLevelType w:val="multilevel"/>
    <w:tmpl w:val="57E2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932B39"/>
    <w:multiLevelType w:val="multilevel"/>
    <w:tmpl w:val="B932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261A14"/>
    <w:multiLevelType w:val="multilevel"/>
    <w:tmpl w:val="42D6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E40326"/>
    <w:multiLevelType w:val="multilevel"/>
    <w:tmpl w:val="FE269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FE3476"/>
    <w:multiLevelType w:val="multilevel"/>
    <w:tmpl w:val="99CE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C763D5"/>
    <w:multiLevelType w:val="multilevel"/>
    <w:tmpl w:val="7FCE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8079DD"/>
    <w:multiLevelType w:val="multilevel"/>
    <w:tmpl w:val="D83A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063F60"/>
    <w:multiLevelType w:val="multilevel"/>
    <w:tmpl w:val="320A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3207123">
    <w:abstractNumId w:val="9"/>
  </w:num>
  <w:num w:numId="2" w16cid:durableId="1083800533">
    <w:abstractNumId w:val="10"/>
  </w:num>
  <w:num w:numId="3" w16cid:durableId="103769852">
    <w:abstractNumId w:val="3"/>
  </w:num>
  <w:num w:numId="4" w16cid:durableId="2143964523">
    <w:abstractNumId w:val="6"/>
  </w:num>
  <w:num w:numId="5" w16cid:durableId="1592162375">
    <w:abstractNumId w:val="17"/>
  </w:num>
  <w:num w:numId="6" w16cid:durableId="19548755">
    <w:abstractNumId w:val="19"/>
  </w:num>
  <w:num w:numId="7" w16cid:durableId="1393385035">
    <w:abstractNumId w:val="5"/>
  </w:num>
  <w:num w:numId="8" w16cid:durableId="1482190119">
    <w:abstractNumId w:val="13"/>
  </w:num>
  <w:num w:numId="9" w16cid:durableId="1707440652">
    <w:abstractNumId w:val="16"/>
  </w:num>
  <w:num w:numId="10" w16cid:durableId="2107456500">
    <w:abstractNumId w:val="1"/>
  </w:num>
  <w:num w:numId="11" w16cid:durableId="1930383224">
    <w:abstractNumId w:val="21"/>
  </w:num>
  <w:num w:numId="12" w16cid:durableId="1776288118">
    <w:abstractNumId w:val="2"/>
  </w:num>
  <w:num w:numId="13" w16cid:durableId="885920545">
    <w:abstractNumId w:val="20"/>
  </w:num>
  <w:num w:numId="14" w16cid:durableId="1113019565">
    <w:abstractNumId w:val="8"/>
  </w:num>
  <w:num w:numId="15" w16cid:durableId="1500926651">
    <w:abstractNumId w:val="14"/>
  </w:num>
  <w:num w:numId="16" w16cid:durableId="485097797">
    <w:abstractNumId w:val="4"/>
  </w:num>
  <w:num w:numId="17" w16cid:durableId="718209048">
    <w:abstractNumId w:val="11"/>
  </w:num>
  <w:num w:numId="18" w16cid:durableId="1932737381">
    <w:abstractNumId w:val="15"/>
  </w:num>
  <w:num w:numId="19" w16cid:durableId="540479309">
    <w:abstractNumId w:val="18"/>
  </w:num>
  <w:num w:numId="20" w16cid:durableId="516043921">
    <w:abstractNumId w:val="7"/>
  </w:num>
  <w:num w:numId="21" w16cid:durableId="1828670734">
    <w:abstractNumId w:val="12"/>
  </w:num>
  <w:num w:numId="22" w16cid:durableId="102224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D4"/>
    <w:rsid w:val="00087CCB"/>
    <w:rsid w:val="000A786D"/>
    <w:rsid w:val="00132539"/>
    <w:rsid w:val="00140DD4"/>
    <w:rsid w:val="00305440"/>
    <w:rsid w:val="00381096"/>
    <w:rsid w:val="00502B44"/>
    <w:rsid w:val="00552596"/>
    <w:rsid w:val="007127E2"/>
    <w:rsid w:val="007F67D9"/>
    <w:rsid w:val="0081559F"/>
    <w:rsid w:val="008C1523"/>
    <w:rsid w:val="00A9527C"/>
    <w:rsid w:val="00AE7714"/>
    <w:rsid w:val="00C02750"/>
    <w:rsid w:val="00C26F36"/>
    <w:rsid w:val="00C51388"/>
    <w:rsid w:val="00C564A4"/>
    <w:rsid w:val="00CD3F2D"/>
    <w:rsid w:val="00EC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11AB26C"/>
  <w15:chartTrackingRefBased/>
  <w15:docId w15:val="{B563953B-D330-4586-87A3-218E47FF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D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D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D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D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D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D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D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D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D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D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D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D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D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D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D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D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D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D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D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D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D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D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D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D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D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D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2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750"/>
  </w:style>
  <w:style w:type="paragraph" w:styleId="Footer">
    <w:name w:val="footer"/>
    <w:basedOn w:val="Normal"/>
    <w:link w:val="FooterChar"/>
    <w:uiPriority w:val="99"/>
    <w:unhideWhenUsed/>
    <w:rsid w:val="00C02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 2</dc:creator>
  <cp:keywords/>
  <dc:description/>
  <cp:lastModifiedBy>tpc 2</cp:lastModifiedBy>
  <cp:revision>2</cp:revision>
  <cp:lastPrinted>2025-01-21T19:29:00Z</cp:lastPrinted>
  <dcterms:created xsi:type="dcterms:W3CDTF">2025-01-21T19:43:00Z</dcterms:created>
  <dcterms:modified xsi:type="dcterms:W3CDTF">2025-01-21T19:43:00Z</dcterms:modified>
</cp:coreProperties>
</file>